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B762F" w14:textId="77777777" w:rsidR="00A12986" w:rsidRPr="00A12986" w:rsidRDefault="00A12986" w:rsidP="00A12986">
      <w:pPr>
        <w:spacing w:after="60"/>
        <w:ind w:left="-720" w:right="-446"/>
        <w:jc w:val="center"/>
        <w:rPr>
          <w:rFonts w:ascii="Bookman Old Style" w:eastAsia="Times New Roman" w:hAnsi="Bookman Old Style" w:cs="Georgia"/>
          <w:b/>
          <w:color w:val="000000"/>
          <w:sz w:val="40"/>
        </w:rPr>
      </w:pPr>
      <w:bookmarkStart w:id="0" w:name="_GoBack"/>
      <w:r w:rsidRPr="00A12986">
        <w:rPr>
          <w:rFonts w:ascii="Bookman Old Style" w:eastAsia="Times New Roman" w:hAnsi="Bookman Old Style" w:cs="Georgia"/>
          <w:b/>
          <w:color w:val="000000"/>
          <w:sz w:val="40"/>
        </w:rPr>
        <w:t xml:space="preserve">"History of Black Music" </w:t>
      </w:r>
    </w:p>
    <w:p w14:paraId="64E1E381" w14:textId="77777777" w:rsidR="00A12986" w:rsidRPr="00A12986" w:rsidRDefault="00A12986" w:rsidP="00A12986">
      <w:pPr>
        <w:spacing w:after="60"/>
        <w:ind w:left="-720" w:right="-446"/>
        <w:jc w:val="center"/>
        <w:rPr>
          <w:rFonts w:ascii="Bookman Old Style" w:eastAsia="Times New Roman" w:hAnsi="Bookman Old Style" w:cs="Georgia"/>
          <w:b/>
          <w:color w:val="000000"/>
          <w:sz w:val="40"/>
        </w:rPr>
      </w:pPr>
      <w:r w:rsidRPr="00A12986">
        <w:rPr>
          <w:rFonts w:ascii="Helvetica Neue" w:eastAsia="Times New Roman" w:hAnsi="Helvetica Neue" w:cs="Georgia"/>
          <w:color w:val="000000"/>
          <w:sz w:val="28"/>
        </w:rPr>
        <w:t>curriculum by Jennifer Chapin</w:t>
      </w:r>
    </w:p>
    <w:p w14:paraId="064C2D42" w14:textId="48E1C493"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both"/>
        <w:rPr>
          <w:rFonts w:ascii="inherit" w:eastAsia="Times New Roman" w:hAnsi="inherit" w:cs="Geneva"/>
          <w:color w:val="000000" w:themeColor="text1"/>
          <w:sz w:val="36"/>
          <w:szCs w:val="42"/>
          <w:lang w:val="fr-FR"/>
        </w:rPr>
      </w:pPr>
      <w:r w:rsidRPr="00A12986">
        <w:rPr>
          <w:rFonts w:ascii="inherit" w:eastAsia="Times New Roman" w:hAnsi="inherit" w:cs="Geneva"/>
          <w:color w:val="000000" w:themeColor="text1"/>
          <w:sz w:val="36"/>
          <w:szCs w:val="42"/>
          <w:lang w:val="fr-FR"/>
        </w:rPr>
        <w:t xml:space="preserve">Le programme d'études intitulé « Histoire de la musique noire », élaboré par Jennifer </w:t>
      </w:r>
      <w:proofErr w:type="spellStart"/>
      <w:r w:rsidRPr="00A12986">
        <w:rPr>
          <w:rFonts w:ascii="inherit" w:eastAsia="Times New Roman" w:hAnsi="inherit" w:cs="Geneva"/>
          <w:color w:val="000000" w:themeColor="text1"/>
          <w:sz w:val="36"/>
          <w:szCs w:val="42"/>
          <w:lang w:val="fr-FR"/>
        </w:rPr>
        <w:t>Chapin</w:t>
      </w:r>
      <w:proofErr w:type="spellEnd"/>
      <w:r w:rsidRPr="00A12986">
        <w:rPr>
          <w:rFonts w:ascii="inherit" w:eastAsia="Times New Roman" w:hAnsi="inherit" w:cs="Geneva"/>
          <w:color w:val="000000" w:themeColor="text1"/>
          <w:sz w:val="36"/>
          <w:szCs w:val="42"/>
          <w:lang w:val="fr-FR"/>
        </w:rPr>
        <w:t xml:space="preserve"> — une éducatrice éminente de l'établissement Brooklyn Prospect —, est un cours de sciences humaines destiné au lycée. Il utilise la musique comme prisme principal pour explorer l'histoire afro-américaine ainsi que l'évolution culturelle des États-Unis. Le programme suit généralement une structure à la fois chronologique et thématique, décomposant l'histoire de la musique noire en plusieurs périodes clés : </w:t>
      </w:r>
    </w:p>
    <w:p w14:paraId="0E2D0AAC" w14:textId="3B77873A"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center"/>
        <w:rPr>
          <w:rFonts w:ascii="inherit" w:eastAsia="Times New Roman" w:hAnsi="inherit" w:cs="Geneva"/>
          <w:b/>
          <w:color w:val="000000" w:themeColor="text1"/>
          <w:sz w:val="36"/>
          <w:szCs w:val="42"/>
          <w:lang w:val="fr-FR"/>
        </w:rPr>
      </w:pPr>
      <w:r w:rsidRPr="00A12986">
        <w:rPr>
          <w:rFonts w:ascii="inherit" w:eastAsia="Times New Roman" w:hAnsi="inherit" w:cs="Geneva"/>
          <w:b/>
          <w:color w:val="000000" w:themeColor="text1"/>
          <w:sz w:val="36"/>
          <w:szCs w:val="42"/>
          <w:lang w:val="fr-FR"/>
        </w:rPr>
        <w:t>Structure du cours et thèmes</w:t>
      </w:r>
    </w:p>
    <w:p w14:paraId="040BF320" w14:textId="3887593F"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both"/>
        <w:rPr>
          <w:rFonts w:ascii="inherit" w:eastAsia="Times New Roman" w:hAnsi="inherit" w:cs="Geneva"/>
          <w:color w:val="000000" w:themeColor="text1"/>
          <w:sz w:val="36"/>
          <w:szCs w:val="42"/>
          <w:lang w:val="fr-FR"/>
        </w:rPr>
      </w:pPr>
      <w:r w:rsidRPr="00A12986">
        <w:rPr>
          <w:rFonts w:ascii="inherit" w:eastAsia="Times New Roman" w:hAnsi="inherit" w:cs="Geneva"/>
          <w:color w:val="000000" w:themeColor="text1"/>
          <w:sz w:val="36"/>
          <w:szCs w:val="42"/>
          <w:lang w:val="fr-FR"/>
        </w:rPr>
        <w:t xml:space="preserve">Unité 1 : Racines africaines et le Passage du Milieu. Exploration des traditions musicales autochtones d'Afrique de l'Ouest, de leur instrumentation et de leurs rituels communautaires. La transition de la musique africaine vers le Nouveau Monde et son rôle en tant que mécanisme de survie durant la traite négrière transatlantique. </w:t>
      </w:r>
    </w:p>
    <w:p w14:paraId="1B1431A2" w14:textId="77777777"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both"/>
        <w:rPr>
          <w:rFonts w:ascii="inherit" w:eastAsia="Times New Roman" w:hAnsi="inherit" w:cs="Geneva"/>
          <w:color w:val="000000" w:themeColor="text1"/>
          <w:sz w:val="36"/>
          <w:szCs w:val="42"/>
          <w:lang w:val="fr-FR"/>
        </w:rPr>
      </w:pPr>
      <w:r w:rsidRPr="00A12986">
        <w:rPr>
          <w:rFonts w:ascii="inherit" w:eastAsia="Times New Roman" w:hAnsi="inherit" w:cs="Geneva"/>
          <w:color w:val="000000" w:themeColor="text1"/>
          <w:sz w:val="36"/>
          <w:szCs w:val="42"/>
          <w:lang w:val="fr-FR"/>
        </w:rPr>
        <w:t xml:space="preserve">Unité 2 : *Field </w:t>
      </w:r>
      <w:proofErr w:type="spellStart"/>
      <w:r w:rsidRPr="00A12986">
        <w:rPr>
          <w:rFonts w:ascii="inherit" w:eastAsia="Times New Roman" w:hAnsi="inherit" w:cs="Geneva"/>
          <w:color w:val="000000" w:themeColor="text1"/>
          <w:sz w:val="36"/>
          <w:szCs w:val="42"/>
          <w:lang w:val="fr-FR"/>
        </w:rPr>
        <w:t>Hollers</w:t>
      </w:r>
      <w:proofErr w:type="spellEnd"/>
      <w:r w:rsidRPr="00A12986">
        <w:rPr>
          <w:rFonts w:ascii="inherit" w:eastAsia="Times New Roman" w:hAnsi="inherit" w:cs="Geneva"/>
          <w:color w:val="000000" w:themeColor="text1"/>
          <w:sz w:val="36"/>
          <w:szCs w:val="42"/>
          <w:lang w:val="fr-FR"/>
        </w:rPr>
        <w:t xml:space="preserve">*, chants de travail et *Spirituals*. La synthèse entre le </w:t>
      </w:r>
      <w:proofErr w:type="spellStart"/>
      <w:r w:rsidRPr="00A12986">
        <w:rPr>
          <w:rFonts w:ascii="inherit" w:eastAsia="Times New Roman" w:hAnsi="inherit" w:cs="Geneva"/>
          <w:color w:val="000000" w:themeColor="text1"/>
          <w:sz w:val="36"/>
          <w:szCs w:val="42"/>
          <w:lang w:val="fr-FR"/>
        </w:rPr>
        <w:t>polyrythme</w:t>
      </w:r>
      <w:proofErr w:type="spellEnd"/>
      <w:r w:rsidRPr="00A12986">
        <w:rPr>
          <w:rFonts w:ascii="inherit" w:eastAsia="Times New Roman" w:hAnsi="inherit" w:cs="Geneva"/>
          <w:color w:val="000000" w:themeColor="text1"/>
          <w:sz w:val="36"/>
          <w:szCs w:val="42"/>
          <w:lang w:val="fr-FR"/>
        </w:rPr>
        <w:t xml:space="preserve"> africain et l'harmonie occidentale. La musique comme outil de communication, de résistance et de transmission de messages codés parmi les personnes réduites en esclavage. </w:t>
      </w:r>
    </w:p>
    <w:p w14:paraId="2F01EF4F" w14:textId="77777777"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both"/>
        <w:rPr>
          <w:rFonts w:ascii="inherit" w:eastAsia="Times New Roman" w:hAnsi="inherit" w:cs="Geneva"/>
          <w:color w:val="000000" w:themeColor="text1"/>
          <w:sz w:val="36"/>
          <w:szCs w:val="42"/>
          <w:lang w:val="fr-FR"/>
        </w:rPr>
      </w:pPr>
      <w:r w:rsidRPr="00A12986">
        <w:rPr>
          <w:rFonts w:ascii="inherit" w:eastAsia="Times New Roman" w:hAnsi="inherit" w:cs="Geneva"/>
          <w:color w:val="000000" w:themeColor="text1"/>
          <w:sz w:val="36"/>
          <w:szCs w:val="42"/>
          <w:lang w:val="fr-FR"/>
        </w:rPr>
        <w:t xml:space="preserve">Unité 3 : Le Blues et la Grande Migration. La naissance du blues en 12 mesures dans le delta du Mississippi et son évolution en une forme d'art reflétant le vécu des Noirs. La migration des familles noires vers les villes industrielles du Nord et l'évolution du blues urbain. </w:t>
      </w:r>
    </w:p>
    <w:p w14:paraId="42D82653" w14:textId="77777777"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both"/>
        <w:rPr>
          <w:rFonts w:ascii="inherit" w:eastAsia="Times New Roman" w:hAnsi="inherit" w:cs="Geneva"/>
          <w:color w:val="000000" w:themeColor="text1"/>
          <w:sz w:val="36"/>
          <w:szCs w:val="42"/>
          <w:lang w:val="fr-FR"/>
        </w:rPr>
      </w:pPr>
      <w:r w:rsidRPr="00A12986">
        <w:rPr>
          <w:rFonts w:ascii="inherit" w:eastAsia="Times New Roman" w:hAnsi="inherit" w:cs="Geneva"/>
          <w:color w:val="000000" w:themeColor="text1"/>
          <w:sz w:val="36"/>
          <w:szCs w:val="42"/>
          <w:lang w:val="fr-FR"/>
        </w:rPr>
        <w:t xml:space="preserve">Unité 4 : Jazz, Swing et Bebop. L'évolution du jazz à La Nouvelle-Orléans et son explosion au sein de la culture populaire grand public. La manière dont des artistes tels que Duke Ellington, Charlie Parker et Miles Davis ont utilisé l'improvisation comme une forme radicale d'autodétermination. </w:t>
      </w:r>
    </w:p>
    <w:p w14:paraId="1D4FC4B5" w14:textId="77777777"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both"/>
        <w:rPr>
          <w:rFonts w:ascii="inherit" w:eastAsia="Times New Roman" w:hAnsi="inherit" w:cs="Geneva"/>
          <w:color w:val="000000" w:themeColor="text1"/>
          <w:sz w:val="36"/>
          <w:szCs w:val="42"/>
          <w:lang w:val="fr-FR"/>
        </w:rPr>
      </w:pPr>
      <w:r w:rsidRPr="00A12986">
        <w:rPr>
          <w:rFonts w:ascii="inherit" w:eastAsia="Times New Roman" w:hAnsi="inherit" w:cs="Geneva"/>
          <w:color w:val="000000" w:themeColor="text1"/>
          <w:sz w:val="36"/>
          <w:szCs w:val="42"/>
          <w:lang w:val="fr-FR"/>
        </w:rPr>
        <w:t>Unité 5 : Gospel, Soul et le Mouvement des droits civiques. La convergence entre la musique religieuse et le *</w:t>
      </w:r>
      <w:proofErr w:type="spellStart"/>
      <w:r w:rsidRPr="00A12986">
        <w:rPr>
          <w:rFonts w:ascii="inherit" w:eastAsia="Times New Roman" w:hAnsi="inherit" w:cs="Geneva"/>
          <w:color w:val="000000" w:themeColor="text1"/>
          <w:sz w:val="36"/>
          <w:szCs w:val="42"/>
          <w:lang w:val="fr-FR"/>
        </w:rPr>
        <w:t>Rhythm</w:t>
      </w:r>
      <w:proofErr w:type="spellEnd"/>
      <w:r w:rsidRPr="00A12986">
        <w:rPr>
          <w:rFonts w:ascii="inherit" w:eastAsia="Times New Roman" w:hAnsi="inherit" w:cs="Geneva"/>
          <w:color w:val="000000" w:themeColor="text1"/>
          <w:sz w:val="36"/>
          <w:szCs w:val="42"/>
          <w:lang w:val="fr-FR"/>
        </w:rPr>
        <w:t xml:space="preserve"> and Blues* (R&amp;B) profane. La bande originale de l'ère des droits civiques et la naissance de la </w:t>
      </w:r>
      <w:proofErr w:type="spellStart"/>
      <w:r w:rsidRPr="00A12986">
        <w:rPr>
          <w:rFonts w:ascii="inherit" w:eastAsia="Times New Roman" w:hAnsi="inherit" w:cs="Geneva"/>
          <w:color w:val="000000" w:themeColor="text1"/>
          <w:sz w:val="36"/>
          <w:szCs w:val="42"/>
          <w:lang w:val="fr-FR"/>
        </w:rPr>
        <w:t>Motown</w:t>
      </w:r>
      <w:proofErr w:type="spellEnd"/>
      <w:r w:rsidRPr="00A12986">
        <w:rPr>
          <w:rFonts w:ascii="inherit" w:eastAsia="Times New Roman" w:hAnsi="inherit" w:cs="Geneva"/>
          <w:color w:val="000000" w:themeColor="text1"/>
          <w:sz w:val="36"/>
          <w:szCs w:val="42"/>
          <w:lang w:val="fr-FR"/>
        </w:rPr>
        <w:t xml:space="preserve">, mettant en lumière l'industrie musicale et les phénomènes de croisement culturel. </w:t>
      </w:r>
    </w:p>
    <w:p w14:paraId="07B81724" w14:textId="77777777"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both"/>
        <w:rPr>
          <w:rFonts w:ascii="inherit" w:eastAsia="Times New Roman" w:hAnsi="inherit" w:cs="Geneva"/>
          <w:color w:val="000000" w:themeColor="text1"/>
          <w:sz w:val="36"/>
          <w:szCs w:val="42"/>
          <w:lang w:val="fr-FR"/>
        </w:rPr>
      </w:pPr>
      <w:r w:rsidRPr="00A12986">
        <w:rPr>
          <w:rFonts w:ascii="inherit" w:eastAsia="Times New Roman" w:hAnsi="inherit" w:cs="Geneva"/>
          <w:color w:val="000000" w:themeColor="text1"/>
          <w:sz w:val="36"/>
          <w:szCs w:val="42"/>
          <w:lang w:val="fr-FR"/>
        </w:rPr>
        <w:lastRenderedPageBreak/>
        <w:t xml:space="preserve">Unité 6 : L'essor du Hip-Hop. Les facteurs socio-économiques des années 1970 et 1980 qui ont donné naissance au hip-hop dans le South Bronx. Le hip-hop en tant que médium moderne de la culture juvénile, de commentaire social et de narration urbaine. </w:t>
      </w:r>
    </w:p>
    <w:p w14:paraId="7D254904" w14:textId="77777777"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center"/>
        <w:rPr>
          <w:rFonts w:ascii="inherit" w:eastAsia="Times New Roman" w:hAnsi="inherit" w:cs="Geneva"/>
          <w:b/>
          <w:color w:val="000000" w:themeColor="text1"/>
          <w:sz w:val="36"/>
          <w:szCs w:val="42"/>
          <w:lang w:val="fr-FR"/>
        </w:rPr>
      </w:pPr>
      <w:r w:rsidRPr="00A12986">
        <w:rPr>
          <w:rFonts w:ascii="inherit" w:eastAsia="Times New Roman" w:hAnsi="inherit" w:cs="Geneva"/>
          <w:b/>
          <w:color w:val="000000" w:themeColor="text1"/>
          <w:sz w:val="36"/>
          <w:szCs w:val="42"/>
          <w:lang w:val="fr-FR"/>
        </w:rPr>
        <w:t>Objectifs du cours</w:t>
      </w:r>
    </w:p>
    <w:p w14:paraId="1008E644" w14:textId="26460449" w:rsidR="00A12986" w:rsidRPr="00A12986" w:rsidRDefault="00A12986" w:rsidP="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20" w:right="-446"/>
        <w:jc w:val="both"/>
        <w:rPr>
          <w:rFonts w:ascii="inherit" w:eastAsia="Times New Roman" w:hAnsi="inherit" w:cs="Geneva"/>
          <w:color w:val="000000" w:themeColor="text1"/>
          <w:sz w:val="36"/>
          <w:szCs w:val="42"/>
        </w:rPr>
      </w:pPr>
      <w:r w:rsidRPr="00A12986">
        <w:rPr>
          <w:rFonts w:ascii="inherit" w:eastAsia="Times New Roman" w:hAnsi="inherit" w:cs="Geneva"/>
          <w:color w:val="000000" w:themeColor="text1"/>
          <w:sz w:val="36"/>
          <w:szCs w:val="42"/>
          <w:lang w:val="fr-FR"/>
        </w:rPr>
        <w:t>Tout au long du programme, les élèves sont invités à examiner : La manière dont les artistes noirs ont façonné la musique populaire américaine tout en évoluant en marge du « Rêve américain ». La tension historique entre l'innovation culturelle, l'attrait auprès du grand public (*</w:t>
      </w:r>
      <w:proofErr w:type="spellStart"/>
      <w:r w:rsidRPr="00A12986">
        <w:rPr>
          <w:rFonts w:ascii="inherit" w:eastAsia="Times New Roman" w:hAnsi="inherit" w:cs="Geneva"/>
          <w:color w:val="000000" w:themeColor="text1"/>
          <w:sz w:val="36"/>
          <w:szCs w:val="42"/>
          <w:lang w:val="fr-FR"/>
        </w:rPr>
        <w:t>crossover</w:t>
      </w:r>
      <w:proofErr w:type="spellEnd"/>
      <w:r w:rsidRPr="00A12986">
        <w:rPr>
          <w:rFonts w:ascii="inherit" w:eastAsia="Times New Roman" w:hAnsi="inherit" w:cs="Geneva"/>
          <w:color w:val="000000" w:themeColor="text1"/>
          <w:sz w:val="36"/>
          <w:szCs w:val="42"/>
          <w:lang w:val="fr-FR"/>
        </w:rPr>
        <w:t>*) et l'appropriation par des artistes blancs. Les contextes sociaux et politiques qui ont permis à des genres spécifiques de prospérer et de se transformer.</w:t>
      </w:r>
    </w:p>
    <w:bookmarkEnd w:id="0"/>
    <w:p w14:paraId="31E25871" w14:textId="77777777" w:rsidR="00302C22" w:rsidRPr="00A12986" w:rsidRDefault="00302C22" w:rsidP="00A12986">
      <w:pPr>
        <w:spacing w:after="60"/>
        <w:ind w:left="-720" w:right="-446"/>
        <w:jc w:val="both"/>
        <w:rPr>
          <w:color w:val="000000" w:themeColor="text1"/>
          <w:sz w:val="20"/>
        </w:rPr>
      </w:pPr>
    </w:p>
    <w:sectPr w:rsidR="00302C22" w:rsidRPr="00A12986" w:rsidSect="00A12986">
      <w:pgSz w:w="12240" w:h="15840"/>
      <w:pgMar w:top="342" w:right="1080" w:bottom="3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neva">
    <w:panose1 w:val="020B0503030404040204"/>
    <w:charset w:val="00"/>
    <w:family w:val="swiss"/>
    <w:pitch w:val="variable"/>
    <w:sig w:usb0="E00002FF" w:usb1="5200205F" w:usb2="00A0C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inherit">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autoHyphenation/>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86"/>
    <w:rsid w:val="00302C22"/>
    <w:rsid w:val="003B18CB"/>
    <w:rsid w:val="00A12986"/>
    <w:rsid w:val="00AA3454"/>
    <w:rsid w:val="00F30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ED4434"/>
  <w15:chartTrackingRefBased/>
  <w15:docId w15:val="{5FDB21AC-48DA-774F-8E7E-5F2EF127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4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12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Geneva" w:eastAsia="Times New Roman" w:hAnsi="Geneva" w:cs="Geneva"/>
      <w:sz w:val="28"/>
      <w:szCs w:val="28"/>
    </w:rPr>
  </w:style>
  <w:style w:type="character" w:customStyle="1" w:styleId="HTMLPreformattedChar">
    <w:name w:val="HTML Preformatted Char"/>
    <w:basedOn w:val="DefaultParagraphFont"/>
    <w:link w:val="HTMLPreformatted"/>
    <w:uiPriority w:val="99"/>
    <w:semiHidden/>
    <w:rsid w:val="00A12986"/>
    <w:rPr>
      <w:rFonts w:ascii="Geneva" w:eastAsia="Times New Roman" w:hAnsi="Geneva" w:cs="Geneva"/>
      <w:sz w:val="28"/>
      <w:szCs w:val="28"/>
    </w:rPr>
  </w:style>
  <w:style w:type="character" w:customStyle="1" w:styleId="y2iqfc">
    <w:name w:val="y2iqfc"/>
    <w:basedOn w:val="DefaultParagraphFont"/>
    <w:rsid w:val="00A12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3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2026-06-04T08:49:00Z</dcterms:created>
  <dcterms:modified xsi:type="dcterms:W3CDTF">2026-06-04T09:02:00Z</dcterms:modified>
</cp:coreProperties>
</file>